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70F1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静载测试仪及千斤顶设备采购服务</w:t>
      </w:r>
    </w:p>
    <w:p w14:paraId="157600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84098DF">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7C99AADC">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1交货</w:t>
      </w:r>
      <w:r>
        <w:rPr>
          <w:rFonts w:hint="eastAsia" w:ascii="Times New Roman" w:hAnsi="Times New Roman" w:eastAsia="宋体" w:cs="Times New Roman"/>
          <w:sz w:val="24"/>
          <w:lang w:val="en-US" w:eastAsia="zh-CN"/>
        </w:rPr>
        <w:t>期：</w:t>
      </w:r>
      <w:r>
        <w:rPr>
          <w:rFonts w:hint="eastAsia" w:cs="Times New Roman"/>
          <w:sz w:val="24"/>
          <w:lang w:val="en-US" w:eastAsia="zh-CN"/>
        </w:rPr>
        <w:t>7天</w:t>
      </w:r>
      <w:r>
        <w:rPr>
          <w:rFonts w:hint="eastAsia" w:ascii="Times New Roman" w:hAnsi="Times New Roman" w:eastAsia="宋体" w:cs="Times New Roman"/>
          <w:sz w:val="24"/>
          <w:lang w:val="en-US" w:eastAsia="zh-CN"/>
        </w:rPr>
        <w:t>。</w:t>
      </w:r>
    </w:p>
    <w:p w14:paraId="2FA3841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w:t>
      </w:r>
      <w:r>
        <w:rPr>
          <w:rFonts w:hint="eastAsia" w:cs="Times New Roman"/>
          <w:sz w:val="24"/>
          <w:lang w:val="en-US" w:eastAsia="zh-CN"/>
        </w:rPr>
        <w:t>价</w:t>
      </w:r>
      <w:r>
        <w:rPr>
          <w:rFonts w:hint="eastAsia" w:ascii="Times New Roman" w:hAnsi="Times New Roman" w:eastAsia="宋体" w:cs="Times New Roman"/>
          <w:sz w:val="24"/>
          <w:lang w:val="en-US" w:eastAsia="zh-CN"/>
        </w:rPr>
        <w:t>范围：</w:t>
      </w:r>
      <w:r>
        <w:rPr>
          <w:rFonts w:hint="eastAsia" w:cs="Times New Roman"/>
          <w:sz w:val="24"/>
          <w:lang w:val="en-US" w:eastAsia="zh-CN"/>
        </w:rPr>
        <w:t>静载测试仪及千斤顶设备采购服务</w:t>
      </w:r>
      <w:r>
        <w:rPr>
          <w:rFonts w:hint="eastAsia" w:ascii="Times New Roman" w:hAnsi="Times New Roman" w:eastAsia="宋体" w:cs="Times New Roman"/>
          <w:sz w:val="24"/>
          <w:lang w:val="en-US" w:eastAsia="zh-CN"/>
        </w:rPr>
        <w:t>。</w:t>
      </w:r>
    </w:p>
    <w:p w14:paraId="34FD75FE">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w:t>
      </w:r>
      <w:r>
        <w:rPr>
          <w:rFonts w:hint="eastAsia" w:cs="Times New Roman"/>
          <w:sz w:val="24"/>
          <w:lang w:val="en-US" w:eastAsia="zh-CN"/>
        </w:rPr>
        <w:t>广州市</w:t>
      </w:r>
      <w:r>
        <w:rPr>
          <w:rFonts w:hint="eastAsia" w:ascii="Times New Roman" w:hAnsi="Times New Roman" w:eastAsia="宋体" w:cs="Times New Roman"/>
          <w:sz w:val="24"/>
          <w:lang w:val="en-US" w:eastAsia="zh-CN"/>
        </w:rPr>
        <w:t>。</w:t>
      </w:r>
    </w:p>
    <w:p w14:paraId="766AE80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235900元</w:t>
      </w:r>
    </w:p>
    <w:p w14:paraId="369D4C7C">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项目</w:t>
      </w:r>
      <w:r>
        <w:rPr>
          <w:rFonts w:hint="eastAsia" w:ascii="Times New Roman" w:hAnsi="Times New Roman" w:eastAsia="宋体" w:cs="Times New Roman"/>
          <w:b/>
          <w:snapToGrid w:val="0"/>
          <w:color w:val="auto"/>
          <w:kern w:val="0"/>
          <w:sz w:val="24"/>
          <w:lang w:val="en-US" w:eastAsia="zh-CN"/>
        </w:rPr>
        <w:t>需求</w:t>
      </w:r>
    </w:p>
    <w:bookmarkEnd w:id="0"/>
    <w:bookmarkEnd w:id="1"/>
    <w:p w14:paraId="771EACC7">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为了满足广州市建设工程领域的工作要求以及日常地基基础项目的正常开展，需采购3套全自动静载测试仪、3台100t分离式油压千斤顶、1台200t分离式油压千斤顶以及直流油泵前端机，仪器设备均为全新的、未使用过的仪器，直流油泵前端机需与静载试验主机JC-JYE相匹配，供应商同时负责仪器的运输、安装、调试和培训等服务，仪器设备要求如下：</w:t>
      </w:r>
    </w:p>
    <w:p w14:paraId="4779BC2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全自动静载测试仪仪器性能参数应满足：（1）超高压自动换向，换向压力＞55MPa；带手动加卸载按钮；（2）前端机内置GPS定位系统，定位精度为试验桩周15米内；（3）内置工业4G模块（非USB上网卡）、WiFi，应具备与广州市建设工程质量监管综合平台系统兼容并数据对接功能；（4）可同时连接2台千斤顶；同时可配接无线荷重传感器；（5）主机内置有最新国家行业规范及各地方规范，具有完善的查询显示功能以及自动存储备份数据，电子盘容量不得小于16G，并配置完善后处理软件；（6）压力传感器应为无线数字压力表，信号类型为加密无线信号；（7）压力传感器量程不低于60MPa，通道数不少于1道，准确度优于或等于0.5级，分辨率不低于0.01MPa；位移传感器单次量程不低于50mm，类型需为数字防水无线传感器，信号类型为加密无线信号，位移测试通道数不少于4个，分辨率不低于0.01mm。</w:t>
      </w:r>
    </w:p>
    <w:p w14:paraId="7040FD1A">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100t分离式油压千斤顶、200t分离式油压千斤顶性能参数需满足：</w:t>
      </w:r>
      <w:r>
        <w:rPr>
          <w:rFonts w:hint="eastAsia" w:cs="Times New Roman"/>
          <w:sz w:val="24"/>
          <w:lang w:val="en-US" w:eastAsia="zh-CN"/>
        </w:rPr>
        <w:t>（1）</w:t>
      </w:r>
      <w:r>
        <w:rPr>
          <w:rFonts w:hint="eastAsia" w:ascii="Times New Roman" w:hAnsi="Times New Roman" w:eastAsia="宋体" w:cs="Times New Roman"/>
          <w:sz w:val="24"/>
          <w:lang w:val="en-US" w:eastAsia="zh-CN"/>
        </w:rPr>
        <w:t>工作行程不低于150mm；</w:t>
      </w:r>
      <w:r>
        <w:rPr>
          <w:rFonts w:hint="eastAsia" w:cs="Times New Roman"/>
          <w:sz w:val="24"/>
          <w:lang w:val="en-US" w:eastAsia="zh-CN"/>
        </w:rPr>
        <w:t>（2）</w:t>
      </w:r>
      <w:r>
        <w:rPr>
          <w:rFonts w:hint="eastAsia" w:ascii="Times New Roman" w:hAnsi="Times New Roman" w:eastAsia="宋体" w:cs="Times New Roman"/>
          <w:sz w:val="24"/>
          <w:lang w:val="en-US" w:eastAsia="zh-CN"/>
        </w:rPr>
        <w:t>实心分离式；</w:t>
      </w:r>
      <w:r>
        <w:rPr>
          <w:rFonts w:hint="eastAsia" w:cs="Times New Roman"/>
          <w:sz w:val="24"/>
          <w:lang w:val="en-US" w:eastAsia="zh-CN"/>
        </w:rPr>
        <w:t>（3）</w:t>
      </w:r>
      <w:r>
        <w:rPr>
          <w:rFonts w:hint="eastAsia" w:ascii="Times New Roman" w:hAnsi="Times New Roman" w:eastAsia="宋体" w:cs="Times New Roman"/>
          <w:sz w:val="24"/>
          <w:lang w:val="en-US" w:eastAsia="zh-CN"/>
        </w:rPr>
        <w:t>热处理缸体，活塞锻打工艺，密封性良好。</w:t>
      </w:r>
    </w:p>
    <w:p w14:paraId="7F238E90">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直流油泵前端机性能参数需满足：（1）供电电源为直流电池，电压60V，续航时间不低于12h；（2）前端为直流无刷油泵，变频平稳启动，加卸载无冲击，全自动换向，内置集成压力传感器，其换向压力不低于55MPa；（3）前端直流油泵应内置GPS定位，油泵缸体流量不低于1.0L；（4）前端直流油泵与主机连接方式为自组网或WIFI连接，有效连接距离不低于50m；（5）前端直流油泵油压输出应呈线性，最大输出油压不低于60MPa；（6）前端直流泵应能与静载试验主机JC-JYE匹配，并负责调试匹配后各传感器的传输功。</w:t>
      </w:r>
    </w:p>
    <w:p w14:paraId="37B4CB41">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7B3AEB3C">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要求报价人具有独立法人资格，持有工商行政管理部门颁发的有效的营业执照；近3年内（2021年6月1日至递交响应文件截止之日止）至少承揽过1项仪器设备供应或销售业绩，在信誉等方面具有相应的服务能力。</w:t>
      </w:r>
    </w:p>
    <w:p w14:paraId="694A0B6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3.2本次询价不接受联合体报价。</w:t>
      </w:r>
    </w:p>
    <w:p w14:paraId="7B5B1CAA">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的不同单位、不得同时参加本次询价项目的报价，否则均按废标处理。</w:t>
      </w:r>
    </w:p>
    <w:p w14:paraId="1A152020">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4</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12</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9</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cs="Times New Roman"/>
          <w:color w:val="auto"/>
          <w:sz w:val="24"/>
          <w:lang w:val="en-US" w:eastAsia="zh-CN"/>
        </w:rPr>
        <w:t>人</w:t>
      </w:r>
      <w:r>
        <w:rPr>
          <w:rFonts w:hint="eastAsia" w:ascii="Times New Roman" w:hAnsi="Times New Roman" w:eastAsia="宋体" w:cs="Times New Roman"/>
          <w:color w:val="auto"/>
          <w:sz w:val="24"/>
          <w:lang w:val="en-US" w:eastAsia="zh-CN"/>
        </w:rPr>
        <w:t>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r>
        <w:rPr>
          <w:rFonts w:hint="eastAsia" w:cs="Times New Roman"/>
          <w:color w:val="auto"/>
          <w:sz w:val="24"/>
          <w:lang w:val="en-US" w:eastAsia="zh-CN"/>
        </w:rPr>
        <w:t>。</w:t>
      </w:r>
    </w:p>
    <w:p w14:paraId="6550018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55A24607">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0624521E">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77271C4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069085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17A40F9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5B04F29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89D6A1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1A090C">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12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5 </w:t>
      </w:r>
      <w:r>
        <w:rPr>
          <w:rFonts w:hint="eastAsia" w:ascii="Times New Roman" w:hAnsi="Times New Roman" w:eastAsia="宋体" w:cs="Times New Roman"/>
          <w:color w:val="000000"/>
          <w:sz w:val="24"/>
          <w:highlight w:val="none"/>
        </w:rPr>
        <w:t>日</w:t>
      </w:r>
    </w:p>
    <w:p w14:paraId="1B57597B">
      <w:r>
        <w:br w:type="page"/>
      </w:r>
    </w:p>
    <w:p w14:paraId="1A68743B">
      <w:pPr>
        <w:pStyle w:val="3"/>
        <w:ind w:left="0" w:leftChars="0" w:firstLine="0" w:firstLineChars="0"/>
        <w:rPr>
          <w:rFonts w:hint="default" w:eastAsia="宋体"/>
          <w:b/>
          <w:bCs/>
          <w:sz w:val="28"/>
          <w:szCs w:val="28"/>
          <w:lang w:val="en-US" w:eastAsia="zh-CN"/>
        </w:rPr>
      </w:pPr>
    </w:p>
    <w:p w14:paraId="657275A1">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eastAsia" w:eastAsia="方正小标宋简体" w:cs="Times New Roman"/>
          <w:b w:val="0"/>
          <w:bCs w:val="0"/>
          <w:snapToGrid/>
          <w:kern w:val="2"/>
          <w:sz w:val="44"/>
          <w:szCs w:val="24"/>
          <w:highlight w:val="none"/>
          <w:lang w:val="en-US" w:eastAsia="zh-CN"/>
        </w:rPr>
        <w:t xml:space="preserve">意 向 </w:t>
      </w: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108A52B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DE67186">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082A4F91">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静载测试仪及千斤顶设备采购服务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7E0E8F7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1C9A6188">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5EC7D8AD">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D370571">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0139DFF0">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08A9C03">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335F8377">
      <w:pPr>
        <w:jc w:val="right"/>
        <w:rPr>
          <w:rFonts w:hint="eastAsia" w:ascii="仿宋" w:hAnsi="仿宋" w:eastAsia="仿宋" w:cs="仿宋"/>
          <w:sz w:val="28"/>
          <w:szCs w:val="28"/>
          <w:highlight w:val="none"/>
        </w:rPr>
      </w:pPr>
    </w:p>
    <w:p w14:paraId="49C7D9B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1790F13E">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0630FA31">
      <w:pPr>
        <w:pStyle w:val="2"/>
        <w:jc w:val="center"/>
        <w:rPr>
          <w:rFonts w:hint="default"/>
          <w:b/>
          <w:bCs/>
          <w:lang w:val="en-US" w:eastAsia="zh-CN"/>
        </w:rPr>
      </w:pPr>
      <w:bookmarkStart w:id="5" w:name="_Toc179715693"/>
      <w:bookmarkStart w:id="6" w:name="_Toc152047200"/>
      <w:bookmarkStart w:id="7" w:name="_Toc144974404"/>
    </w:p>
    <w:p w14:paraId="22B8D9F0">
      <w:pPr>
        <w:pStyle w:val="2"/>
        <w:jc w:val="center"/>
        <w:rPr>
          <w:rFonts w:hint="default"/>
          <w:b/>
          <w:bCs/>
          <w:lang w:val="en-US" w:eastAsia="zh-CN"/>
        </w:rPr>
      </w:pPr>
    </w:p>
    <w:p w14:paraId="7D73F754">
      <w:pPr>
        <w:pStyle w:val="2"/>
        <w:jc w:val="center"/>
        <w:rPr>
          <w:rFonts w:hint="default"/>
          <w:b/>
          <w:bCs/>
          <w:lang w:val="en-US" w:eastAsia="zh-CN"/>
        </w:rPr>
      </w:pPr>
      <w:r>
        <w:rPr>
          <w:rFonts w:hint="default"/>
          <w:b/>
          <w:bCs/>
          <w:lang w:val="en-US" w:eastAsia="zh-CN"/>
        </w:rPr>
        <w:t>附录1  资格审查条件（资格最低要求）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2CF9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6C198CE5">
            <w:pPr>
              <w:pStyle w:val="2"/>
              <w:jc w:val="center"/>
              <w:rPr>
                <w:rFonts w:hint="default"/>
                <w:lang w:val="en-US" w:eastAsia="zh-CN"/>
              </w:rPr>
            </w:pPr>
            <w:r>
              <w:rPr>
                <w:rFonts w:hint="default"/>
                <w:b/>
                <w:bCs/>
                <w:lang w:val="en-US" w:eastAsia="zh-CN"/>
              </w:rPr>
              <w:t>资格要求</w:t>
            </w:r>
          </w:p>
        </w:tc>
      </w:tr>
      <w:tr w14:paraId="5765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BC47F73">
            <w:pPr>
              <w:pStyle w:val="2"/>
              <w:rPr>
                <w:rFonts w:hint="default"/>
                <w:lang w:val="en-US" w:eastAsia="zh-CN"/>
              </w:rPr>
            </w:pPr>
            <w:r>
              <w:rPr>
                <w:rFonts w:hint="default"/>
                <w:lang w:val="en-US" w:eastAsia="zh-CN"/>
              </w:rPr>
              <w:t>供应商具有工商行政管理部门颁发的有效的营业执照。</w:t>
            </w:r>
          </w:p>
        </w:tc>
      </w:tr>
    </w:tbl>
    <w:p w14:paraId="629FD846">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lang w:val="en-US" w:eastAsia="zh-CN"/>
        </w:rPr>
      </w:pPr>
      <w:r>
        <w:rPr>
          <w:rFonts w:hint="default"/>
          <w:b/>
          <w:bCs/>
          <w:lang w:val="en-US" w:eastAsia="zh-CN"/>
        </w:rPr>
        <w:t>注：需在响应文件格式表3-1后附上述证明材料。</w:t>
      </w:r>
    </w:p>
    <w:p w14:paraId="6C203909">
      <w:pPr>
        <w:pStyle w:val="2"/>
        <w:rPr>
          <w:rFonts w:hint="default"/>
          <w:lang w:val="en-US" w:eastAsia="zh-CN"/>
        </w:rPr>
      </w:pPr>
    </w:p>
    <w:p w14:paraId="05455C62">
      <w:pPr>
        <w:pStyle w:val="2"/>
        <w:rPr>
          <w:rFonts w:hint="default"/>
          <w:lang w:val="en-US" w:eastAsia="zh-CN"/>
        </w:rPr>
      </w:pPr>
    </w:p>
    <w:p w14:paraId="7D683905">
      <w:pPr>
        <w:rPr>
          <w:rFonts w:hint="default"/>
          <w:lang w:val="en-US" w:eastAsia="zh-CN"/>
        </w:rPr>
      </w:pPr>
    </w:p>
    <w:p w14:paraId="733878B2">
      <w:pPr>
        <w:pStyle w:val="2"/>
        <w:rPr>
          <w:rFonts w:hint="default"/>
          <w:lang w:val="en-US" w:eastAsia="zh-CN"/>
        </w:rPr>
      </w:pPr>
      <w:bookmarkStart w:id="8" w:name="_GoBack"/>
      <w:bookmarkEnd w:id="8"/>
    </w:p>
    <w:p w14:paraId="64719813">
      <w:pPr>
        <w:pStyle w:val="2"/>
        <w:jc w:val="center"/>
        <w:rPr>
          <w:rFonts w:hint="default"/>
          <w:b/>
          <w:bCs/>
          <w:lang w:val="en-US" w:eastAsia="zh-CN"/>
        </w:rPr>
      </w:pPr>
      <w:r>
        <w:rPr>
          <w:rFonts w:hint="default"/>
          <w:b/>
          <w:bCs/>
          <w:lang w:val="en-US" w:eastAsia="zh-CN"/>
        </w:rPr>
        <w:t>附录2  资格审查条件（业绩最低要求）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6E31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134AF359">
            <w:pPr>
              <w:pStyle w:val="2"/>
              <w:jc w:val="center"/>
              <w:rPr>
                <w:rFonts w:hint="default"/>
                <w:lang w:val="en-US" w:eastAsia="zh-CN"/>
              </w:rPr>
            </w:pPr>
            <w:r>
              <w:rPr>
                <w:rFonts w:hint="default"/>
                <w:b/>
                <w:bCs/>
                <w:lang w:val="en-US" w:eastAsia="zh-CN"/>
              </w:rPr>
              <w:t>业绩要求</w:t>
            </w:r>
          </w:p>
        </w:tc>
      </w:tr>
      <w:tr w14:paraId="267A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078" w:type="dxa"/>
            <w:noWrap w:val="0"/>
            <w:vAlign w:val="center"/>
          </w:tcPr>
          <w:p w14:paraId="552368E8">
            <w:pPr>
              <w:pStyle w:val="2"/>
              <w:rPr>
                <w:rFonts w:hint="default"/>
                <w:lang w:val="en-US" w:eastAsia="zh-CN"/>
              </w:rPr>
            </w:pPr>
            <w:r>
              <w:rPr>
                <w:rFonts w:hint="default"/>
                <w:lang w:val="en-US" w:eastAsia="zh-CN"/>
              </w:rPr>
              <w:t>近3年内（2021年6月1日至递交响应文件截止之日止）至少承揽过1项仪器设备供应或销售业绩。</w:t>
            </w:r>
          </w:p>
        </w:tc>
      </w:tr>
    </w:tbl>
    <w:p w14:paraId="43B18EA1">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宋体" w:eastAsia="宋体" w:cs="Times New Roman"/>
          <w:b/>
          <w:bCs/>
          <w:lang w:val="en-US" w:eastAsia="zh-CN"/>
        </w:rPr>
      </w:pPr>
      <w:r>
        <w:rPr>
          <w:rFonts w:hint="default"/>
          <w:b/>
          <w:bCs/>
          <w:lang w:val="en-US" w:eastAsia="zh-CN"/>
        </w:rPr>
        <w:t>注：1.需在响应文件格式表3-2后须附中标通知书（如有）、合同协议书的复印件。</w:t>
      </w:r>
    </w:p>
    <w:p w14:paraId="71C309F3">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宋体" w:eastAsia="宋体" w:cs="Times New Roman"/>
          <w:b/>
          <w:bCs/>
          <w:lang w:val="en-US" w:eastAsia="zh-CN"/>
        </w:rPr>
      </w:pPr>
      <w:r>
        <w:rPr>
          <w:rFonts w:hint="default" w:ascii="宋体" w:eastAsia="宋体" w:cs="Times New Roman"/>
          <w:b/>
          <w:bCs/>
          <w:lang w:val="en-US" w:eastAsia="zh-CN"/>
        </w:rPr>
        <w:t xml:space="preserve">    2</w:t>
      </w:r>
      <w:r>
        <w:rPr>
          <w:rFonts w:hint="default"/>
          <w:b/>
          <w:bCs/>
          <w:lang w:val="en-US" w:eastAsia="zh-CN"/>
        </w:rPr>
        <w:t>.承接时间以合同中载明的项目合同签订时间为准，如合同无载明时间和工作内容，需附业主开具的相应内容证明材料。</w:t>
      </w:r>
    </w:p>
    <w:p w14:paraId="632003F5">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lang w:val="en-US" w:eastAsia="zh-CN"/>
        </w:rPr>
      </w:pPr>
      <w:r>
        <w:rPr>
          <w:rFonts w:hint="default" w:ascii="宋体" w:eastAsia="宋体" w:cs="Times New Roman"/>
          <w:b/>
          <w:bCs/>
          <w:lang w:val="en-US" w:eastAsia="zh-CN"/>
        </w:rPr>
        <w:t xml:space="preserve">    3</w:t>
      </w:r>
      <w:r>
        <w:rPr>
          <w:rFonts w:hint="default"/>
          <w:b/>
          <w:bCs/>
          <w:lang w:val="en-US" w:eastAsia="zh-CN"/>
        </w:rPr>
        <w:t>.如近年来，供应商法人机构发生合法变更或重组或法人名称变更时，应提供相关部门的合法批件或其他相关证明材料来证明其所附业绩的继承性。</w:t>
      </w:r>
    </w:p>
    <w:bookmarkEnd w:id="5"/>
    <w:bookmarkEnd w:id="6"/>
    <w:bookmarkEnd w:id="7"/>
    <w:p w14:paraId="6885059B">
      <w:pPr>
        <w:pStyle w:val="2"/>
        <w:rPr>
          <w:rFonts w:hint="default"/>
          <w:lang w:val="en-US" w:eastAsia="zh-CN"/>
        </w:rPr>
      </w:pPr>
    </w:p>
    <w:p w14:paraId="1290DEB5">
      <w:pPr>
        <w:pStyle w:val="2"/>
        <w:rPr>
          <w:rFonts w:hint="default"/>
          <w:lang w:val="en-US" w:eastAsia="zh-CN"/>
        </w:rPr>
      </w:pPr>
    </w:p>
    <w:p w14:paraId="71A7963B">
      <w:pPr>
        <w:pStyle w:val="2"/>
        <w:rPr>
          <w:rFonts w:hint="default"/>
          <w:lang w:val="en-US" w:eastAsia="zh-CN"/>
        </w:rPr>
      </w:pPr>
    </w:p>
    <w:p w14:paraId="1DC2D54A">
      <w:pPr>
        <w:pStyle w:val="2"/>
        <w:rPr>
          <w:rFonts w:hint="default"/>
          <w:lang w:val="en-US" w:eastAsia="zh-CN"/>
        </w:rPr>
      </w:pPr>
    </w:p>
    <w:p w14:paraId="46AA09E9">
      <w:pPr>
        <w:pStyle w:val="2"/>
        <w:jc w:val="center"/>
        <w:rPr>
          <w:rFonts w:hint="default" w:ascii="宋体" w:eastAsia="宋体" w:cs="Times New Roman"/>
          <w:b/>
          <w:bCs/>
          <w:lang w:val="en-US" w:eastAsia="zh-CN"/>
        </w:rPr>
      </w:pPr>
      <w:r>
        <w:rPr>
          <w:rFonts w:hint="default" w:ascii="宋体" w:eastAsia="宋体" w:cs="Times New Roman"/>
          <w:b/>
          <w:bCs/>
          <w:lang w:val="en-US" w:eastAsia="zh-CN"/>
        </w:rPr>
        <w:t>附录3  资格审查条件（信誉最低要求）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76C2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23BE9044">
            <w:pPr>
              <w:pStyle w:val="2"/>
              <w:jc w:val="center"/>
              <w:rPr>
                <w:rFonts w:hint="default"/>
                <w:lang w:val="en-US" w:eastAsia="zh-CN"/>
              </w:rPr>
            </w:pPr>
            <w:r>
              <w:rPr>
                <w:rFonts w:hint="default"/>
                <w:b/>
                <w:bCs/>
                <w:lang w:val="en-US" w:eastAsia="zh-CN"/>
              </w:rPr>
              <w:t>信誉要求</w:t>
            </w:r>
          </w:p>
        </w:tc>
      </w:tr>
      <w:tr w14:paraId="0A8E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9003" w:type="dxa"/>
            <w:noWrap w:val="0"/>
            <w:vAlign w:val="center"/>
          </w:tcPr>
          <w:p w14:paraId="5E4D9795">
            <w:pPr>
              <w:pStyle w:val="2"/>
              <w:rPr>
                <w:rFonts w:hint="default"/>
                <w:lang w:val="en-US" w:eastAsia="zh-CN"/>
              </w:rPr>
            </w:pPr>
            <w:r>
              <w:rPr>
                <w:rFonts w:hint="default"/>
                <w:lang w:val="en-US" w:eastAsia="zh-CN"/>
              </w:rPr>
              <w:t>供应商在“中国执行信息公开网”网站（http://zxgk.court.gov.cn/shixin/）中未被列入失信被执行人名单，在国家企业信用信息公示系统（www.gsxt.gov.cn）中未被列入严重违法失信企业名单。</w:t>
            </w:r>
          </w:p>
        </w:tc>
      </w:tr>
    </w:tbl>
    <w:p w14:paraId="55940228">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default"/>
          <w:b/>
          <w:bCs/>
          <w:lang w:val="en-US" w:eastAsia="zh-CN"/>
        </w:rPr>
        <w:t>注：需在响应文件格式表3-3后附查询截图。</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B6FC4CC">
      <w:pPr>
        <w:pStyle w:val="6"/>
        <w:spacing w:line="240" w:lineRule="auto"/>
        <w:ind w:firstLine="261"/>
        <w:rPr>
          <w:rFonts w:hint="eastAsia"/>
          <w:szCs w:val="18"/>
        </w:rPr>
      </w:pPr>
      <w:r>
        <w:rPr>
          <w:rStyle w:val="11"/>
          <w:szCs w:val="18"/>
        </w:rPr>
        <w:footnoteRef/>
      </w:r>
      <w:r>
        <w:rPr>
          <w:rFonts w:hint="eastAsia"/>
          <w:szCs w:val="18"/>
        </w:rPr>
        <w:t>单位负责人是指单位的法定代表人或者法律、行政法规规定代表单位行使职权的主要负责人。</w:t>
      </w:r>
    </w:p>
  </w:footnote>
  <w:footnote w:id="1">
    <w:p w14:paraId="7288534E">
      <w:pPr>
        <w:pStyle w:val="6"/>
        <w:spacing w:line="240" w:lineRule="auto"/>
        <w:ind w:firstLine="261"/>
        <w:rPr>
          <w:rFonts w:hint="eastAsia"/>
          <w:szCs w:val="18"/>
        </w:rPr>
      </w:pPr>
      <w:r>
        <w:rPr>
          <w:rStyle w:val="11"/>
          <w:szCs w:val="18"/>
        </w:rPr>
        <w:footnoteRef/>
      </w:r>
      <w:r>
        <w:rPr>
          <w:rFonts w:hint="eastAsia"/>
          <w:szCs w:val="18"/>
        </w:rPr>
        <w:t>控股是指股份占股份有限公司股本总额的50%以上的绝对控股、相对控股或协议控股。</w:t>
      </w:r>
    </w:p>
  </w:footnote>
  <w:footnote w:id="2">
    <w:p w14:paraId="078C45D2">
      <w:pPr>
        <w:pStyle w:val="6"/>
        <w:spacing w:line="240" w:lineRule="auto"/>
        <w:ind w:firstLine="261"/>
        <w:rPr>
          <w:rFonts w:hint="eastAsia"/>
          <w:szCs w:val="18"/>
        </w:rPr>
      </w:pPr>
      <w:r>
        <w:rPr>
          <w:rStyle w:val="11"/>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F6E04B3"/>
    <w:rsid w:val="214C6B85"/>
    <w:rsid w:val="22BB3D2C"/>
    <w:rsid w:val="27F531EF"/>
    <w:rsid w:val="29C4123E"/>
    <w:rsid w:val="2AC1309B"/>
    <w:rsid w:val="3076372D"/>
    <w:rsid w:val="346E2270"/>
    <w:rsid w:val="351A542A"/>
    <w:rsid w:val="357B5ACE"/>
    <w:rsid w:val="37D42F70"/>
    <w:rsid w:val="38592295"/>
    <w:rsid w:val="47B53AE6"/>
    <w:rsid w:val="47EC2099"/>
    <w:rsid w:val="4B515FD6"/>
    <w:rsid w:val="4B6A7489"/>
    <w:rsid w:val="4F3223B5"/>
    <w:rsid w:val="50460DCD"/>
    <w:rsid w:val="517D31EE"/>
    <w:rsid w:val="57BF2D4E"/>
    <w:rsid w:val="590165CB"/>
    <w:rsid w:val="5E436E71"/>
    <w:rsid w:val="5FD429DB"/>
    <w:rsid w:val="615838CB"/>
    <w:rsid w:val="618F439B"/>
    <w:rsid w:val="63166D1A"/>
    <w:rsid w:val="67C465A9"/>
    <w:rsid w:val="67E660D5"/>
    <w:rsid w:val="69605A13"/>
    <w:rsid w:val="6C963BCE"/>
    <w:rsid w:val="71690822"/>
    <w:rsid w:val="71DC7988"/>
    <w:rsid w:val="762165E0"/>
    <w:rsid w:val="7A92438F"/>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Indent"/>
    <w:basedOn w:val="1"/>
    <w:next w:val="1"/>
    <w:qFormat/>
    <w:uiPriority w:val="99"/>
    <w:pPr>
      <w:ind w:firstLine="420" w:firstLineChars="200"/>
    </w:pPr>
  </w:style>
  <w:style w:type="paragraph" w:styleId="4">
    <w:name w:val="Body Text"/>
    <w:basedOn w:val="1"/>
    <w:qFormat/>
    <w:uiPriority w:val="0"/>
    <w:pPr>
      <w:spacing w:line="480" w:lineRule="atLeast"/>
    </w:pPr>
    <w:rPr>
      <w:rFonts w:ascii="楷体_GB2312" w:eastAsia="楷体_GB2312"/>
      <w:b/>
      <w:kern w:val="2"/>
      <w:sz w:val="30"/>
    </w:rPr>
  </w:style>
  <w:style w:type="paragraph" w:styleId="5">
    <w:name w:val="Body Text Indent 2"/>
    <w:basedOn w:val="1"/>
    <w:qFormat/>
    <w:uiPriority w:val="0"/>
    <w:pPr>
      <w:spacing w:after="120" w:line="480" w:lineRule="auto"/>
      <w:ind w:left="420" w:leftChars="200"/>
    </w:p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7">
    <w:name w:val="Body Text First Indent"/>
    <w:basedOn w:val="4"/>
    <w:qFormat/>
    <w:uiPriority w:val="0"/>
    <w:pPr>
      <w:widowControl/>
      <w:spacing w:after="120" w:line="240" w:lineRule="auto"/>
      <w:ind w:firstLine="420" w:firstLineChars="100"/>
      <w:jc w:val="left"/>
    </w:pPr>
    <w:rPr>
      <w:rFonts w:ascii="Calibri" w:hAnsi="Calibri" w:eastAsia="宋体" w:cs="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1976</Words>
  <Characters>2214</Characters>
  <Lines>0</Lines>
  <Paragraphs>0</Paragraphs>
  <TotalTime>1</TotalTime>
  <ScaleCrop>false</ScaleCrop>
  <LinksUpToDate>false</LinksUpToDate>
  <CharactersWithSpaces>2425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2024-06-11T08:46:00Z</cp:lastPrinted>
  <dcterms:modified xsi:type="dcterms:W3CDTF">2024-12-05T06:45:31Z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B75484C30A0D48A998196F431A9A3E69</vt:lpwstr>
  </property>
</Properties>
</file>